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D37C" w14:textId="77777777" w:rsidR="0052202F" w:rsidRDefault="007C032C">
      <w:pPr>
        <w:pStyle w:val="Ttulo"/>
      </w:pPr>
      <w:r>
        <w:t>Relatório Crítico e Estratégico sobre a Sociedade e Economia Portuguesa</w:t>
      </w:r>
    </w:p>
    <w:p w14:paraId="7A18180F" w14:textId="77777777" w:rsidR="0052202F" w:rsidRDefault="007C032C">
      <w:pPr>
        <w:pStyle w:val="Ttulo1"/>
      </w:pPr>
      <w:r>
        <w:t>1. Introdução</w:t>
      </w:r>
    </w:p>
    <w:p w14:paraId="095FEA65" w14:textId="77777777" w:rsidR="0052202F" w:rsidRDefault="007C032C">
      <w:r>
        <w:t xml:space="preserve">Portugal enfrenta atualmente uma encruzilhada crítica na sua trajetória como nação europeia. Marcado por décadas de estagnação económica, desigualdades sociais, </w:t>
      </w:r>
      <w:r>
        <w:t>corrupção endémica e ineficiência no setor público, o país precisa urgentemente de um plano estratégico de médio e longo prazo para recuperar a confiança dos cidadãos e modernizar o seu modelo económico e social.</w:t>
      </w:r>
    </w:p>
    <w:p w14:paraId="3FAFCA3B" w14:textId="77777777" w:rsidR="0052202F" w:rsidRDefault="007C032C">
      <w:pPr>
        <w:pStyle w:val="Ttulo1"/>
      </w:pPr>
      <w:r>
        <w:t>2. Diagnóstico da Situação Atual</w:t>
      </w:r>
    </w:p>
    <w:p w14:paraId="55EE1359" w14:textId="77777777" w:rsidR="0052202F" w:rsidRDefault="007C032C">
      <w:pPr>
        <w:pStyle w:val="Ttulo2"/>
      </w:pPr>
      <w:r>
        <w:t>2.1 Sociedade</w:t>
      </w:r>
    </w:p>
    <w:p w14:paraId="296915F9" w14:textId="77777777" w:rsidR="0052202F" w:rsidRDefault="007C032C">
      <w:r>
        <w:t>- Envelhecimento populacional e baixa natalidade.</w:t>
      </w:r>
      <w:r>
        <w:br/>
        <w:t>- Elevado índice de pobreza e exclusão social.</w:t>
      </w:r>
      <w:r>
        <w:br/>
        <w:t>- Baixos níveis de literacia digital e política.</w:t>
      </w:r>
      <w:r>
        <w:br/>
        <w:t>- Desconfiança generalizada nas instituições.</w:t>
      </w:r>
      <w:r>
        <w:br/>
        <w:t>- Precarização das condições laborais e êxodo de jovens qualificados.</w:t>
      </w:r>
    </w:p>
    <w:p w14:paraId="3F7CC6BA" w14:textId="77777777" w:rsidR="0052202F" w:rsidRDefault="007C032C">
      <w:pPr>
        <w:pStyle w:val="Ttulo2"/>
      </w:pPr>
      <w:r>
        <w:t>2.2 Economia</w:t>
      </w:r>
    </w:p>
    <w:p w14:paraId="30E09C2C" w14:textId="77777777" w:rsidR="0052202F" w:rsidRDefault="007C032C">
      <w:r>
        <w:t>- Forte dependência de fundos europeus.</w:t>
      </w:r>
      <w:r>
        <w:br/>
        <w:t>- Elevada carga fiscal com retorno insuficiente para os cidadãos.</w:t>
      </w:r>
      <w:r>
        <w:br/>
        <w:t>- Domínio de setores de baixo valor acrescentado (turismo, serviços básicos).</w:t>
      </w:r>
      <w:r>
        <w:br/>
        <w:t>- Baixa produtividade e escassa inovação tecnológica.</w:t>
      </w:r>
      <w:r>
        <w:br/>
        <w:t>- Presença de cartéis e falta de concorrência em áreas estratégicas (saúde, energia, transportes).</w:t>
      </w:r>
    </w:p>
    <w:p w14:paraId="33D40C37" w14:textId="77777777" w:rsidR="0052202F" w:rsidRDefault="007C032C">
      <w:pPr>
        <w:pStyle w:val="Ttulo2"/>
      </w:pPr>
      <w:r>
        <w:t>2.3 Estado e Governação</w:t>
      </w:r>
    </w:p>
    <w:p w14:paraId="68E577B7" w14:textId="77777777" w:rsidR="0052202F" w:rsidRDefault="007C032C">
      <w:r>
        <w:t>- Burocracia pesada e ineficiência nos serviços públicos.</w:t>
      </w:r>
      <w:r>
        <w:br/>
        <w:t>- Práticas de nepotismo, corrupção e falta de responsabilização.</w:t>
      </w:r>
      <w:r>
        <w:br/>
        <w:t>- Partidarização excessiva do sistema político.</w:t>
      </w:r>
      <w:r>
        <w:br/>
        <w:t>- Justiça lenta e desigual.</w:t>
      </w:r>
      <w:r>
        <w:br/>
        <w:t>- Fraca articulação entre o Estado, universidades e empresas.</w:t>
      </w:r>
    </w:p>
    <w:p w14:paraId="462E8A3C" w14:textId="77777777" w:rsidR="0052202F" w:rsidRDefault="007C032C">
      <w:pPr>
        <w:pStyle w:val="Ttulo1"/>
      </w:pPr>
      <w:r>
        <w:t>3. Propostas de Desenvolvimento e Visão a 10 Anos</w:t>
      </w:r>
    </w:p>
    <w:p w14:paraId="027A0913" w14:textId="77777777" w:rsidR="0052202F" w:rsidRDefault="007C032C">
      <w:pPr>
        <w:pStyle w:val="Ttulo2"/>
      </w:pPr>
      <w:r>
        <w:t>3.1 Reforma do Estado</w:t>
      </w:r>
    </w:p>
    <w:p w14:paraId="1EBAD93F" w14:textId="77777777" w:rsidR="0052202F" w:rsidRDefault="007C032C">
      <w:r>
        <w:t>- Redução e digitalização da administração pública.</w:t>
      </w:r>
      <w:r>
        <w:br/>
        <w:t>- Introdução de mecanismos de avaliação de desempenho e responsabilização.</w:t>
      </w:r>
      <w:r>
        <w:br/>
        <w:t>- Combate efetivo à corrupção com penas severas e transparência total dos contratos públicos.</w:t>
      </w:r>
      <w:r>
        <w:br/>
        <w:t>- Reforma do sistema eleitoral com círculos uninominais e maior proximidade aos eleitores.</w:t>
      </w:r>
    </w:p>
    <w:p w14:paraId="012D1A56" w14:textId="77777777" w:rsidR="0052202F" w:rsidRDefault="007C032C">
      <w:pPr>
        <w:pStyle w:val="Ttulo2"/>
      </w:pPr>
      <w:r>
        <w:t>3.2 Economia e Inovação</w:t>
      </w:r>
    </w:p>
    <w:p w14:paraId="3A58148F" w14:textId="77777777" w:rsidR="0052202F" w:rsidRDefault="007C032C">
      <w:r>
        <w:t>- Criação de zonas francas de inovação e tecnologia.</w:t>
      </w:r>
      <w:r>
        <w:br/>
        <w:t>- Apoio fiscal direto a startups e PMEs tecnológicas.</w:t>
      </w:r>
      <w:r>
        <w:br/>
        <w:t>- Reindustrialização verde e sustentável.</w:t>
      </w:r>
      <w:r>
        <w:br/>
        <w:t>- Fortalecimento de clusters em biotecnologia, energias renováveis e inteligência artificial.</w:t>
      </w:r>
      <w:r>
        <w:br/>
        <w:t>- Fomento da economia do mar, florestal e agroindustrial de alto valor.</w:t>
      </w:r>
    </w:p>
    <w:p w14:paraId="60197815" w14:textId="77777777" w:rsidR="0052202F" w:rsidRDefault="007C032C">
      <w:pPr>
        <w:pStyle w:val="Ttulo2"/>
      </w:pPr>
      <w:r>
        <w:t>3.3 Educação e Conhecimento</w:t>
      </w:r>
    </w:p>
    <w:p w14:paraId="4C20A388" w14:textId="77777777" w:rsidR="0052202F" w:rsidRDefault="007C032C">
      <w:r>
        <w:t>- Reforma profunda do sistema educativo com foco em pensamento crítico, ciência e tecnologia.</w:t>
      </w:r>
      <w:r>
        <w:br/>
        <w:t>- Parcerias entre universidades e empresas para inovação aplicada.</w:t>
      </w:r>
      <w:r>
        <w:br/>
        <w:t>- Apoio a programas de formação contínua para adultos.</w:t>
      </w:r>
      <w:r>
        <w:br/>
        <w:t>- Estímulo ao regresso de emigrantes qualificados com incentivos reais.</w:t>
      </w:r>
    </w:p>
    <w:p w14:paraId="1B2E7372" w14:textId="77777777" w:rsidR="0052202F" w:rsidRDefault="007C032C">
      <w:pPr>
        <w:pStyle w:val="Ttulo2"/>
      </w:pPr>
      <w:r>
        <w:t>3.4 Justiça e Equidade Social</w:t>
      </w:r>
    </w:p>
    <w:p w14:paraId="600FAA7D" w14:textId="77777777" w:rsidR="0052202F" w:rsidRDefault="007C032C">
      <w:r>
        <w:t>- Celeridade nos processos judiciais e combate à impunidade.</w:t>
      </w:r>
      <w:r>
        <w:br/>
        <w:t>- Reforma do sistema de saúde pública com foco na eficiência e digitalização.</w:t>
      </w:r>
      <w:r>
        <w:br/>
        <w:t>- Investimento em habitação acessível e combate à pobreza energética.</w:t>
      </w:r>
      <w:r>
        <w:br/>
        <w:t>- Aposta em mobilidade sustentável e ordenamento do território.</w:t>
      </w:r>
    </w:p>
    <w:p w14:paraId="540C6197" w14:textId="77777777" w:rsidR="0052202F" w:rsidRDefault="007C032C">
      <w:pPr>
        <w:pStyle w:val="Ttulo1"/>
      </w:pPr>
      <w:r>
        <w:t>4. Conclusão</w:t>
      </w:r>
    </w:p>
    <w:p w14:paraId="7A08B212" w14:textId="77777777" w:rsidR="0052202F" w:rsidRDefault="007C032C">
      <w:r>
        <w:t>Portugal precisa de uma rutura com o modelo de estagnação instalado. Um novo contrato social, baseado na exigência, na ética e na inovação, é essencial para tornar o país competitivo, justo e sustentável. Sem um planeamento a 10 anos com metas mensuráveis e compromisso político alargado, Portugal corre o risco de continuar a definhar como uma democracia tutelada por interesses instalados, onde os cidadãos vivem resignados.</w:t>
      </w:r>
    </w:p>
    <w:p w14:paraId="3AA46309" w14:textId="77777777" w:rsidR="0052202F" w:rsidRDefault="007C032C">
      <w:r>
        <w:br w:type="page"/>
      </w:r>
    </w:p>
    <w:p w14:paraId="4F782BE8" w14:textId="77777777" w:rsidR="0052202F" w:rsidRDefault="007C032C">
      <w:pPr>
        <w:pStyle w:val="Ttulo1"/>
      </w:pPr>
      <w:r>
        <w:t>5. Visão e Estratégia de Sucesso para Portugal 2025–2035</w:t>
      </w:r>
    </w:p>
    <w:p w14:paraId="503942BD" w14:textId="77777777" w:rsidR="0052202F" w:rsidRDefault="007C032C">
      <w:r>
        <w:t>Para que Portugal possa verdadeiramente transformar-se num país moderno, justo e competitivo, é necessário adotar uma abordagem mais ambiciosa e sistémica que vá além das reformas incrementais. A estratégia para a década deve assentar numa visão integrada e inspiradora: tornar Portugal num polo de inovação, conhecimento e bem-estar, ancorado em quatro eixos estruturantes.</w:t>
      </w:r>
    </w:p>
    <w:p w14:paraId="3FC2363C" w14:textId="77777777" w:rsidR="0052202F" w:rsidRDefault="007C032C">
      <w:pPr>
        <w:pStyle w:val="Ttulo2"/>
      </w:pPr>
      <w:r>
        <w:t>5.1 Portugal Inovador e Tecnológico</w:t>
      </w:r>
    </w:p>
    <w:p w14:paraId="18A77304" w14:textId="77777777" w:rsidR="0052202F" w:rsidRDefault="007C032C">
      <w:r>
        <w:t>- Lançar um programa nacional de transição digital para todos os setores da economia.</w:t>
      </w:r>
      <w:r>
        <w:br/>
        <w:t>- Criar 5 hubs tecnológicos regionais com acesso privilegiado a financiamento, mentoria e incubadoras.</w:t>
      </w:r>
      <w:r>
        <w:br/>
        <w:t>- Transformar 50 cidades em “cidades inteligentes” até 2035, com sensores, inteligência urbana e sustentabilidade.</w:t>
      </w:r>
      <w:r>
        <w:br/>
        <w:t>- Criar o Instituto Nacional de Futuro e Inovação para fomentar investigação aplicada e políticas baseadas em dados.</w:t>
      </w:r>
    </w:p>
    <w:p w14:paraId="6AF42469" w14:textId="77777777" w:rsidR="0052202F" w:rsidRDefault="007C032C">
      <w:pPr>
        <w:pStyle w:val="Ttulo2"/>
      </w:pPr>
      <w:r>
        <w:t>5.2 Portugal Verde e Sustentável</w:t>
      </w:r>
    </w:p>
    <w:p w14:paraId="3325C6AF" w14:textId="77777777" w:rsidR="0052202F" w:rsidRDefault="007C032C">
      <w:r>
        <w:t>- Tornar Portugal neutro em carbono até 2045 com metas intercaladas já em 2035.</w:t>
      </w:r>
      <w:r>
        <w:br/>
        <w:t>- Reflorestar 1 milhão de hectares com espécies autóctones e criar emprego rural sustentável.</w:t>
      </w:r>
      <w:r>
        <w:br/>
        <w:t>- Instalar 5 novas zonas de produção de energia renovável em consórcio público-privado-comunitário.</w:t>
      </w:r>
      <w:r>
        <w:br/>
        <w:t>- Redesenhar o modelo de transportes urbanos e interurbanos com prioridade ao comboio elétrico e partilha.</w:t>
      </w:r>
    </w:p>
    <w:p w14:paraId="4B43E8B0" w14:textId="77777777" w:rsidR="0052202F" w:rsidRDefault="007C032C">
      <w:pPr>
        <w:pStyle w:val="Ttulo2"/>
      </w:pPr>
      <w:r>
        <w:t>5.3 Portugal Educado e Digitalmente Capacitado</w:t>
      </w:r>
    </w:p>
    <w:p w14:paraId="07427BDC" w14:textId="77777777" w:rsidR="0052202F" w:rsidRDefault="007C032C">
      <w:r>
        <w:t>- Universalizar o ensino pré-escolar gratuito até 2028.</w:t>
      </w:r>
      <w:r>
        <w:br/>
        <w:t xml:space="preserve">- </w:t>
      </w:r>
      <w:r>
        <w:t>Introduzir disciplinas de programação, ética digital e cidadania desde o ensino básico.</w:t>
      </w:r>
      <w:r>
        <w:br/>
        <w:t>- Atingir 80% da população ativa com literacia digital funcional até 2030.</w:t>
      </w:r>
      <w:r>
        <w:br/>
        <w:t>- Reformular o ensino superior com ciclos curtos e modulares orientados para o mercado de trabalho global.</w:t>
      </w:r>
    </w:p>
    <w:p w14:paraId="1C966B2F" w14:textId="77777777" w:rsidR="0052202F" w:rsidRDefault="007C032C">
      <w:pPr>
        <w:pStyle w:val="Ttulo2"/>
      </w:pPr>
      <w:r>
        <w:t>5.4 Portugal Ético e Participativo</w:t>
      </w:r>
    </w:p>
    <w:p w14:paraId="519AAFC2" w14:textId="77777777" w:rsidR="0052202F" w:rsidRDefault="007C032C">
      <w:r>
        <w:t>- Criar o Conselho Nacional da Ética Pública, independente, com poderes sancionatórios.</w:t>
      </w:r>
      <w:r>
        <w:br/>
        <w:t>- Instalar plataformas digitais de fiscalização cidadã dos orçamentos e obras públicas.</w:t>
      </w:r>
      <w:r>
        <w:br/>
        <w:t>- Reduzir em 50% os cargos de nomeação política e instituir concurso público universal e transparente.</w:t>
      </w:r>
      <w:r>
        <w:br/>
        <w:t>- Introduzir orçamentos participativos obrigatórios em todos os municípios até 2030.</w:t>
      </w:r>
    </w:p>
    <w:p w14:paraId="36557C78" w14:textId="77777777" w:rsidR="0052202F" w:rsidRDefault="007C032C">
      <w:pPr>
        <w:pStyle w:val="Ttulo1"/>
      </w:pPr>
      <w:r>
        <w:t>6. Caminho para a Implementação</w:t>
      </w:r>
    </w:p>
    <w:p w14:paraId="0894DD04" w14:textId="77777777" w:rsidR="0052202F" w:rsidRDefault="007C032C">
      <w:r>
        <w:t>Esta visão exige compromisso político nacional, financiamento europeu e privado estratégico, e mobilização da sociedade civil. A criação de uma Agenda 2035 – com metas anuais claras, avaliações independentes e envolvimento direto dos cidadãos – será o instrumento vital para garantir que Portugal se reinventa e lidera pelo exemplo no século XXI.</w:t>
      </w:r>
    </w:p>
    <w:sectPr w:rsidR="005220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1897036">
    <w:abstractNumId w:val="8"/>
  </w:num>
  <w:num w:numId="2" w16cid:durableId="247691671">
    <w:abstractNumId w:val="6"/>
  </w:num>
  <w:num w:numId="3" w16cid:durableId="1464075019">
    <w:abstractNumId w:val="5"/>
  </w:num>
  <w:num w:numId="4" w16cid:durableId="1911192225">
    <w:abstractNumId w:val="4"/>
  </w:num>
  <w:num w:numId="5" w16cid:durableId="1093696970">
    <w:abstractNumId w:val="7"/>
  </w:num>
  <w:num w:numId="6" w16cid:durableId="2033191496">
    <w:abstractNumId w:val="3"/>
  </w:num>
  <w:num w:numId="7" w16cid:durableId="1821579039">
    <w:abstractNumId w:val="2"/>
  </w:num>
  <w:num w:numId="8" w16cid:durableId="1750078234">
    <w:abstractNumId w:val="1"/>
  </w:num>
  <w:num w:numId="9" w16cid:durableId="33641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202F"/>
    <w:rsid w:val="007C032C"/>
    <w:rsid w:val="00AA1D8D"/>
    <w:rsid w:val="00B47730"/>
    <w:rsid w:val="00CB0664"/>
    <w:rsid w:val="00FC48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ADECF"/>
  <w14:defaultImageDpi w14:val="300"/>
  <w15:docId w15:val="{20282DBF-B964-E543-83AD-916FE31F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Francisco Gonçalves</cp:lastModifiedBy>
  <cp:revision>2</cp:revision>
  <dcterms:created xsi:type="dcterms:W3CDTF">2025-03-22T11:21:00Z</dcterms:created>
  <dcterms:modified xsi:type="dcterms:W3CDTF">2025-03-22T11:21:00Z</dcterms:modified>
  <cp:category/>
</cp:coreProperties>
</file>