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48"/>
        </w:rPr>
        <w:t>Anexo C — Template de ADR</w:t>
      </w:r>
    </w:p>
    <w:p>
      <w:pPr>
        <w:jc w:val="center"/>
      </w:pPr>
      <w:r>
        <w:rPr>
          <w:color w:val="E8EEF4"/>
          <w:sz w:val="24"/>
        </w:rPr>
        <w:t>Registo de Decisão de Arquitectura (ADR)</w:t>
      </w:r>
    </w:p>
    <w:p>
      <w:pPr>
        <w:jc w:val="center"/>
      </w:pPr>
      <w:r>
        <w:rPr>
          <w:color w:val="B4BEC8"/>
          <w:sz w:val="20"/>
        </w:rPr>
        <w:t>Data: 06/11/2025</w:t>
      </w:r>
    </w:p>
    <w:p>
      <w:pPr>
        <w:pStyle w:val="Heading2"/>
      </w:pPr>
      <w:r>
        <w:t>Cabeçalho</w:t>
      </w:r>
    </w:p>
    <w:p>
      <w:r>
        <w:t>Título: &lt;Tema da decisão&gt;</w:t>
        <w:br/>
        <w:t>ID: ADR-XXX</w:t>
        <w:br/>
        <w:t>Estado: Proposto | Aprovado | Descontinuado</w:t>
        <w:br/>
        <w:t>Data: &lt;DD/MM/AAAA&gt;</w:t>
        <w:br/>
        <w:t>Autores: &lt;Nomes&gt;</w:t>
      </w:r>
    </w:p>
    <w:p>
      <w:pPr>
        <w:pStyle w:val="Heading2"/>
      </w:pPr>
      <w:r>
        <w:t>Contexto</w:t>
      </w:r>
    </w:p>
    <w:p>
      <w:r>
        <w:t>Descrever o problema, requisitos funcionais e não-funcionais, constrangimentos, suposições e riscos.</w:t>
      </w:r>
    </w:p>
    <w:p>
      <w:pPr>
        <w:pStyle w:val="Heading2"/>
      </w:pPr>
      <w:r>
        <w:t>Decisão</w:t>
      </w:r>
    </w:p>
    <w:p>
      <w:r>
        <w:t>Descrever a decisão adoptada, âmbito, responsabilidades e fronteiras.</w:t>
      </w:r>
    </w:p>
    <w:p>
      <w:pPr>
        <w:pStyle w:val="Heading2"/>
      </w:pPr>
      <w:r>
        <w:t>Alternativas Consideradas</w:t>
      </w:r>
    </w:p>
    <w:p>
      <w:r>
        <w:t>- Alternativa A: prós/contras</w:t>
        <w:br/>
        <w:t>- Alternativa B: prós/contras</w:t>
        <w:br/>
        <w:t>- Alternativa C: prós/contras</w:t>
      </w:r>
    </w:p>
    <w:p>
      <w:pPr>
        <w:pStyle w:val="Heading2"/>
      </w:pPr>
      <w:r>
        <w:t>Consequências</w:t>
      </w:r>
    </w:p>
    <w:p>
      <w:r>
        <w:t>Impactos positivos e negativos; custos; implicações operacionais; plano de mitigação.</w:t>
      </w:r>
    </w:p>
    <w:p>
      <w:pPr>
        <w:pStyle w:val="Heading2"/>
      </w:pPr>
      <w:r>
        <w:t>Plano de Implementação</w:t>
      </w:r>
    </w:p>
    <w:p>
      <w:r>
        <w:t>Fases, entregáveis, critérios de aceitação, indicadores de sucesso.</w:t>
      </w:r>
    </w:p>
    <w:p>
      <w:pPr>
        <w:pStyle w:val="Heading2"/>
      </w:pPr>
      <w:r>
        <w:t>Referências</w:t>
      </w:r>
    </w:p>
    <w:p>
      <w:r>
        <w:t>Links para documentos, PoC, benchmarks e pareceres.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